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F" w:rsidRPr="002C0829" w:rsidRDefault="00942E7F" w:rsidP="00942E7F">
      <w:pPr>
        <w:spacing w:line="360" w:lineRule="auto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2C0829">
        <w:rPr>
          <w:rFonts w:ascii="宋体" w:hAnsi="宋体" w:hint="eastAsia"/>
          <w:b/>
          <w:color w:val="000000" w:themeColor="text1"/>
          <w:sz w:val="44"/>
          <w:szCs w:val="44"/>
        </w:rPr>
        <w:t>惠州市中大惠亚医院</w:t>
      </w:r>
    </w:p>
    <w:p w:rsidR="00942E7F" w:rsidRPr="002C0829" w:rsidRDefault="00942E7F" w:rsidP="00942E7F">
      <w:pPr>
        <w:spacing w:line="360" w:lineRule="auto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2C0829">
        <w:rPr>
          <w:rFonts w:ascii="宋体" w:hAnsi="宋体" w:hint="eastAsia"/>
          <w:b/>
          <w:color w:val="000000" w:themeColor="text1"/>
          <w:sz w:val="44"/>
          <w:szCs w:val="44"/>
        </w:rPr>
        <w:t>区域医学检验检查中心共建整体合作协议</w:t>
      </w:r>
    </w:p>
    <w:p w:rsidR="00942E7F" w:rsidRPr="002C0829" w:rsidRDefault="006D5E78" w:rsidP="00334D49">
      <w:pPr>
        <w:spacing w:line="360" w:lineRule="auto"/>
        <w:ind w:firstLineChars="50" w:firstLine="12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</w:p>
    <w:p w:rsidR="00942E7F" w:rsidRPr="002C0829" w:rsidRDefault="00942E7F" w:rsidP="00942E7F">
      <w:pPr>
        <w:spacing w:line="360" w:lineRule="auto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甲方： 惠州市中大惠亚医院（以下简称“甲方”）</w:t>
      </w:r>
    </w:p>
    <w:p w:rsidR="00942E7F" w:rsidRPr="002C0829" w:rsidRDefault="00942E7F" w:rsidP="00942E7F">
      <w:pPr>
        <w:spacing w:line="360" w:lineRule="auto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乙方：</w:t>
      </w:r>
      <w:r w:rsidR="008864F1" w:rsidRPr="002C0829">
        <w:rPr>
          <w:rFonts w:ascii="宋体" w:hAnsi="宋体" w:hint="eastAsia"/>
          <w:b/>
          <w:color w:val="000000" w:themeColor="text1"/>
          <w:sz w:val="24"/>
          <w:szCs w:val="24"/>
        </w:rPr>
        <w:t xml:space="preserve">                    </w:t>
      </w: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（以下简称“乙方”）</w:t>
      </w:r>
    </w:p>
    <w:p w:rsidR="00942E7F" w:rsidRPr="002C0829" w:rsidRDefault="00942E7F" w:rsidP="00942E7F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根据国务院办公厅关于推进医疗联合体建设和发展的指导意见（国办发【2017】32号），医联体内可建设检验检查中心，实现区域资源共享的精神，经甲乙双方充分协商，本着优势互补、共同发展的原则，就共建惠州市中大惠亚医院区域检验检查中心项目（以下简称“区域中心”）达成以下协议：</w:t>
      </w:r>
    </w:p>
    <w:p w:rsidR="00942E7F" w:rsidRPr="002C0829" w:rsidRDefault="00942E7F" w:rsidP="00942E7F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合作内容</w:t>
      </w:r>
    </w:p>
    <w:p w:rsidR="002B167B" w:rsidRPr="002C0829" w:rsidRDefault="002B167B" w:rsidP="00CE2443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以中大惠亚医院为主体运营，依托第三方检验机构的技术优势，实现中大惠亚医院医联体成员单位医学标本的集中检验、互认检验检查结果，将该区域中心建设成为地区医学检验领域的标杆。</w:t>
      </w:r>
    </w:p>
    <w:p w:rsidR="002B167B" w:rsidRPr="002C0829" w:rsidRDefault="002B167B" w:rsidP="00CE2443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建设PCR实验室，增强医院实力和新技术的临床转化应用能力，促进区域临床诊断业务的高速发展。</w:t>
      </w:r>
    </w:p>
    <w:p w:rsidR="002B167B" w:rsidRPr="002C0829" w:rsidRDefault="002B167B" w:rsidP="00CE2443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依托乙方知识产权的远程病理会诊系统，甲乙双方合作建设区域远程病理会诊中心。</w:t>
      </w:r>
    </w:p>
    <w:p w:rsidR="00942E7F" w:rsidRPr="002C0829" w:rsidRDefault="00942E7F" w:rsidP="00942E7F">
      <w:pPr>
        <w:spacing w:line="360" w:lineRule="auto"/>
        <w:ind w:left="568"/>
        <w:rPr>
          <w:rFonts w:ascii="宋体" w:hAnsi="宋体" w:cs="宋体"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甲方权利义务</w:t>
      </w:r>
    </w:p>
    <w:p w:rsidR="00942E7F" w:rsidRPr="002C0829" w:rsidRDefault="00942E7F" w:rsidP="00942E7F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负责区域中心整体运营，负责该区域中心的人员投入、人事管理、财务结算、科室日常事务处理等权利和义务。</w:t>
      </w:r>
    </w:p>
    <w:p w:rsidR="00942E7F" w:rsidRPr="002C0829" w:rsidRDefault="00942E7F" w:rsidP="00942E7F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提供达到实验室标准化设计条件的区域中心业务用房XXX平米左右，负责装修服务，水电及配套设施到位。</w:t>
      </w:r>
    </w:p>
    <w:p w:rsidR="00942E7F" w:rsidRPr="002C0829" w:rsidRDefault="00942E7F" w:rsidP="00942E7F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</w:rPr>
        <w:t>负责区域中心向上级主管部门办理资格准入、机构备案、物价备案等相关事项，</w:t>
      </w: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所有检验项目纳入医院收费系统目录和向外的医疗结算。</w:t>
      </w:r>
    </w:p>
    <w:p w:rsidR="00942E7F" w:rsidRPr="002C0829" w:rsidRDefault="00942E7F" w:rsidP="00942E7F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</w:rPr>
        <w:t>负责院感控制和环境安全，负责易燃易爆、强酸强碱类耗材的统一供应。负责水电、网络、废液废物等医疗垃圾处理、消防安全配置管理等后勤事</w:t>
      </w:r>
      <w:r w:rsidRPr="002C0829">
        <w:rPr>
          <w:rFonts w:ascii="宋体" w:hAnsi="宋体" w:hint="eastAsia"/>
          <w:color w:val="000000" w:themeColor="text1"/>
          <w:sz w:val="24"/>
        </w:rPr>
        <w:lastRenderedPageBreak/>
        <w:t>项处理和相关费用支出。</w:t>
      </w:r>
    </w:p>
    <w:p w:rsidR="00942E7F" w:rsidRPr="002C0829" w:rsidRDefault="00942E7F" w:rsidP="00942E7F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甲方主导区域中心的建设运营并组织协调基层客户参与项目合作，争取当地政府和卫计委等方面的政策支持。</w:t>
      </w:r>
    </w:p>
    <w:p w:rsidR="00942E7F" w:rsidRPr="002C0829" w:rsidRDefault="00942E7F" w:rsidP="00942E7F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甲方协同乙方进行区域的业务开拓工作，包含推动基层医疗机构的合作，配合乙方联合地方医学会组织学术推广会议，向基层医疗机构提供双向转诊、医学讲座、专家坐诊、人才培养及其它医学检查等服务支持，积极响应基层医疗机构的多方位需求。</w:t>
      </w:r>
    </w:p>
    <w:p w:rsidR="00942E7F" w:rsidRPr="002C0829" w:rsidRDefault="00942E7F" w:rsidP="00942E7F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甲方已有的信息系统需要</w:t>
      </w:r>
      <w:bookmarkStart w:id="0" w:name="_GoBack"/>
      <w:bookmarkEnd w:id="0"/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与乙方自用或提供的信息系统实现对接连通的，由甲方负责推动，乙方提供自有系统的标准化接口方案。</w:t>
      </w:r>
    </w:p>
    <w:p w:rsidR="00942E7F" w:rsidRPr="002C0829" w:rsidRDefault="00942E7F" w:rsidP="002C0829">
      <w:pPr>
        <w:numPr>
          <w:ilvl w:val="0"/>
          <w:numId w:val="3"/>
        </w:numPr>
        <w:spacing w:line="360" w:lineRule="auto"/>
        <w:ind w:left="567" w:hanging="283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甲方负责外围送检标本的接收、分类处理和检测，并完成报告单的签发、打印、解读等工作。</w:t>
      </w: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乙方权力义务</w:t>
      </w:r>
    </w:p>
    <w:p w:rsidR="00942E7F" w:rsidRPr="002C0829" w:rsidRDefault="00942E7F" w:rsidP="00942E7F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乙方负责提供区域中心整体方案设计。</w:t>
      </w:r>
    </w:p>
    <w:p w:rsidR="00942E7F" w:rsidRPr="002C0829" w:rsidRDefault="00942E7F" w:rsidP="00942E7F">
      <w:pPr>
        <w:pStyle w:val="1"/>
        <w:numPr>
          <w:ilvl w:val="0"/>
          <w:numId w:val="4"/>
        </w:numPr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乙方协助甲方完善实验室标准化体系建设，含规划设计、流程优化等。</w:t>
      </w:r>
    </w:p>
    <w:p w:rsidR="00CC40D7" w:rsidRPr="002C0829" w:rsidRDefault="00CC40D7" w:rsidP="00942E7F">
      <w:pPr>
        <w:pStyle w:val="1"/>
        <w:numPr>
          <w:ilvl w:val="0"/>
          <w:numId w:val="4"/>
        </w:numPr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为医院PCR实验室平台建设免费提供所需硬件设备及试剂耗材，并由医院使用及进行日常维护管理。</w:t>
      </w:r>
    </w:p>
    <w:p w:rsidR="00942E7F" w:rsidRPr="002C0829" w:rsidRDefault="00942E7F" w:rsidP="00942E7F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甲方协同乙方进行区域的业务开拓工作，包含推动基层医疗机构的合作，配合乙方联合地方医学会组织学术推广会议，向基层医疗机构提供双向转诊、医学讲座、专家坐诊、人才培养及其它医学检查等服务支持，积极响应基层医疗机构的多方位需求。</w:t>
      </w:r>
    </w:p>
    <w:p w:rsidR="000A1731" w:rsidRPr="002C0829" w:rsidRDefault="000A1731" w:rsidP="000A1731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乙方协助甲方完善区域营销渠道建设、品牌支持与推广，推动基层医疗机构的签约合作、与乙方签约客户的回款、客情关系维护、质量问题反馈等工作。</w:t>
      </w:r>
    </w:p>
    <w:p w:rsidR="00942E7F" w:rsidRPr="002C0829" w:rsidRDefault="00942E7F" w:rsidP="00942E7F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乙方负责专业物流体系规划建设，将各合作医疗机构的标本按照行业规范和标准要求配送至区域中心。</w:t>
      </w:r>
    </w:p>
    <w:p w:rsidR="00942E7F" w:rsidRPr="002C0829" w:rsidRDefault="00942E7F" w:rsidP="00942E7F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乙方协助甲方利用自主产权的IT工具完善区域信息网络体系的建设，实现检验数据的交互，实现电子检验申请单、检验报告单的远程打印和发布；并提供自有系统的标准化接口方案以便实现与甲方现有系统的互联。</w:t>
      </w:r>
    </w:p>
    <w:p w:rsidR="00942E7F" w:rsidRPr="002C0829" w:rsidRDefault="00942E7F" w:rsidP="00942E7F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协助区域中心向上级主管部门办理资格准入或机构备案等相关事项。</w:t>
      </w:r>
    </w:p>
    <w:p w:rsidR="00CC40D7" w:rsidRPr="002C0829" w:rsidRDefault="00CC40D7" w:rsidP="00CC40D7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协助医院PCR实验室通过省级资质验收工作。</w:t>
      </w:r>
    </w:p>
    <w:p w:rsidR="00CC40D7" w:rsidRPr="002C0829" w:rsidRDefault="00CC40D7" w:rsidP="00CC40D7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解决惠亚医院检验科及体检科自助打印报告单系统的工作，提供3台自助打印终端。</w:t>
      </w:r>
    </w:p>
    <w:p w:rsidR="000A1731" w:rsidRPr="002C0829" w:rsidRDefault="000A1731" w:rsidP="000A1731">
      <w:pPr>
        <w:pStyle w:val="1"/>
        <w:numPr>
          <w:ilvl w:val="0"/>
          <w:numId w:val="4"/>
        </w:numPr>
        <w:tabs>
          <w:tab w:val="left" w:pos="709"/>
        </w:tabs>
        <w:adjustRightInd w:val="0"/>
        <w:snapToGrid w:val="0"/>
        <w:spacing w:line="312" w:lineRule="auto"/>
        <w:ind w:firstLineChars="0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 w:rsidRPr="002C0829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为医院PCR平台技术人员提供培训和进修支持，并在相关人员培训期间提供技术人员短期驻点支持，确保科室日常工作开展。</w:t>
      </w:r>
    </w:p>
    <w:p w:rsidR="00942E7F" w:rsidRPr="002C0829" w:rsidRDefault="00942E7F" w:rsidP="000A1731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乙方需协助甲方引进新技术平台，并提供供应链服务支持及临床技术应用的市场推广工作。</w:t>
      </w:r>
    </w:p>
    <w:p w:rsidR="00942E7F" w:rsidRPr="002C0829" w:rsidRDefault="00942E7F" w:rsidP="000A1731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为甲方提供所有需外送的检验/病理项目的外包检测服务，并协助报告解读和学术支持。</w:t>
      </w: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双方权利义务</w:t>
      </w:r>
    </w:p>
    <w:p w:rsidR="00942E7F" w:rsidRPr="002C0829" w:rsidRDefault="00942E7F" w:rsidP="00942E7F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对于区域中心不能完成的检验项目，乙方需协助区域中心完成标本检验。双方在标本采集、标本运输等工作相互配合，使其符合规范操作要求。</w:t>
      </w:r>
    </w:p>
    <w:p w:rsidR="00942E7F" w:rsidRPr="002C0829" w:rsidRDefault="00942E7F" w:rsidP="00942E7F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双方工作人员有责任在以下环节进行签字确认：标本交接、报告单交接、结算票据交接。</w:t>
      </w:r>
    </w:p>
    <w:p w:rsidR="00942E7F" w:rsidRPr="002C0829" w:rsidRDefault="00942E7F" w:rsidP="00942E7F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双方都有为受检客户保密的义务，在未经一方书面同意或授权前提下，另一方不得向他方检验科室、临床科室</w:t>
      </w:r>
      <w:r w:rsidR="00037226" w:rsidRPr="002C0829">
        <w:rPr>
          <w:rFonts w:ascii="宋体" w:hAnsi="宋体" w:cs="宋体" w:hint="eastAsia"/>
          <w:color w:val="000000" w:themeColor="text1"/>
          <w:sz w:val="24"/>
          <w:szCs w:val="24"/>
        </w:rPr>
        <w:t>、医务科</w:t>
      </w: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工作人员以外的任何单位或个人泄露甲方委托检验的项目、检验的内容、检验的结果。</w:t>
      </w:r>
    </w:p>
    <w:p w:rsidR="00942E7F" w:rsidRPr="002C0829" w:rsidRDefault="00942E7F" w:rsidP="00942E7F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双方保证按国家检验规范进行操作，并对来样检验结果负责。因检验结果错误，造成受检者损失，负责检验的一方承担相应的法律责任。</w:t>
      </w:r>
    </w:p>
    <w:p w:rsidR="00942E7F" w:rsidRPr="002C0829" w:rsidRDefault="00942E7F" w:rsidP="00942E7F">
      <w:pPr>
        <w:pStyle w:val="1"/>
        <w:spacing w:line="360" w:lineRule="auto"/>
        <w:ind w:left="722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结算条款</w:t>
      </w:r>
    </w:p>
    <w:p w:rsidR="00942E7F" w:rsidRPr="002C0829" w:rsidRDefault="00942E7F" w:rsidP="00942E7F">
      <w:pPr>
        <w:widowControl/>
        <w:numPr>
          <w:ilvl w:val="0"/>
          <w:numId w:val="6"/>
        </w:numPr>
        <w:shd w:val="clear" w:color="auto" w:fill="FFFFFF"/>
        <w:spacing w:line="360" w:lineRule="auto"/>
        <w:ind w:leftChars="150" w:left="599" w:hanging="284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基层合作医院送</w:t>
      </w: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检，由区域中心实验室提供检测的项目，甲方按《</w:t>
      </w:r>
      <w:r w:rsidR="00001002" w:rsidRPr="002C0829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广东省/惠州市</w:t>
      </w: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非营利性医疗机构服务价格》</w:t>
      </w:r>
      <w:r w:rsidR="00001002"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% 标准向乙方支付技术服务费。</w:t>
      </w:r>
    </w:p>
    <w:p w:rsidR="00942E7F" w:rsidRPr="002C0829" w:rsidRDefault="00942E7F" w:rsidP="00942E7F">
      <w:pPr>
        <w:widowControl/>
        <w:numPr>
          <w:ilvl w:val="0"/>
          <w:numId w:val="6"/>
        </w:numPr>
        <w:shd w:val="clear" w:color="auto" w:fill="FFFFFF"/>
        <w:spacing w:line="360" w:lineRule="auto"/>
        <w:ind w:leftChars="150" w:left="599" w:hanging="284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基层合作医院送检，区域中心不能检测的项目,由乙方提供检测的，甲方按《</w:t>
      </w:r>
      <w:r w:rsidR="00001002"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广东省/惠州市</w:t>
      </w: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非营利性医疗机构服务价格》</w:t>
      </w:r>
      <w:r w:rsidR="00001002"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% 标准向乙方支付检测服务费。</w:t>
      </w:r>
    </w:p>
    <w:p w:rsidR="00942E7F" w:rsidRPr="002C0829" w:rsidRDefault="00942E7F" w:rsidP="00942E7F">
      <w:pPr>
        <w:widowControl/>
        <w:numPr>
          <w:ilvl w:val="0"/>
          <w:numId w:val="6"/>
        </w:numPr>
        <w:shd w:val="clear" w:color="auto" w:fill="FFFFFF"/>
        <w:spacing w:line="360" w:lineRule="auto"/>
        <w:ind w:leftChars="150" w:left="599" w:hanging="284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甲方送检,区域中心未能检测的项目,由乙方提供检测的，甲方按《</w:t>
      </w:r>
      <w:r w:rsidR="00001002" w:rsidRPr="002C0829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广东省/惠州市</w:t>
      </w: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非营利性医疗机构服务价格》</w:t>
      </w:r>
      <w:r w:rsidR="00C14C07"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% 标准向乙方支付检测服务费。</w:t>
      </w:r>
    </w:p>
    <w:p w:rsidR="00942E7F" w:rsidRPr="002C0829" w:rsidRDefault="00942E7F" w:rsidP="00942E7F">
      <w:pPr>
        <w:widowControl/>
        <w:numPr>
          <w:ilvl w:val="0"/>
          <w:numId w:val="6"/>
        </w:numPr>
        <w:shd w:val="clear" w:color="auto" w:fill="FFFFFF"/>
        <w:spacing w:line="360" w:lineRule="auto"/>
        <w:ind w:leftChars="150" w:left="599" w:hanging="284"/>
        <w:jc w:val="left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区域中心未能检测的、且当地无相应物价标准的特色项目，由乙方提供检测的，双方另行协商检测服务费补充协议约定。</w:t>
      </w:r>
    </w:p>
    <w:p w:rsidR="00942E7F" w:rsidRPr="002C0829" w:rsidRDefault="00942E7F" w:rsidP="00942E7F">
      <w:pPr>
        <w:widowControl/>
        <w:numPr>
          <w:ilvl w:val="0"/>
          <w:numId w:val="6"/>
        </w:numPr>
        <w:shd w:val="clear" w:color="auto" w:fill="FFFFFF"/>
        <w:spacing w:line="360" w:lineRule="auto"/>
        <w:ind w:leftChars="150" w:left="599" w:hanging="284"/>
        <w:jc w:val="left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>对于乙方协助引进新技术平台、提供供应链服务支持的，由双方共同协商确定相关分配方式并另行协议约定执行。</w:t>
      </w:r>
    </w:p>
    <w:p w:rsidR="00942E7F" w:rsidRPr="002C0829" w:rsidRDefault="00942E7F" w:rsidP="00942E7F">
      <w:pPr>
        <w:widowControl/>
        <w:shd w:val="clear" w:color="auto" w:fill="FFFFFF"/>
        <w:spacing w:line="360" w:lineRule="auto"/>
        <w:ind w:left="599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结算方式</w:t>
      </w:r>
    </w:p>
    <w:p w:rsidR="00942E7F" w:rsidRPr="002C0829" w:rsidRDefault="00942E7F" w:rsidP="00942E7F">
      <w:pPr>
        <w:spacing w:line="360" w:lineRule="auto"/>
        <w:ind w:leftChars="144" w:left="566" w:hangingChars="110" w:hanging="264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1.委托检验费用/技术服务费每月结算一次，上月26日至本月25日为结算周期。</w:t>
      </w:r>
    </w:p>
    <w:p w:rsidR="00942E7F" w:rsidRPr="00765AEC" w:rsidRDefault="00942E7F" w:rsidP="00942E7F">
      <w:pPr>
        <w:spacing w:line="360" w:lineRule="auto"/>
        <w:ind w:leftChars="144" w:left="566" w:hangingChars="110" w:hanging="264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2.对于技术服务费及甲方送检乙方的委托检验费,乙方凭甲方的检验项目单</w:t>
      </w:r>
      <w:r w:rsidRPr="00765AEC">
        <w:rPr>
          <w:rFonts w:ascii="宋体" w:hAnsi="宋体" w:cs="宋体" w:hint="eastAsia"/>
          <w:color w:val="000000" w:themeColor="text1"/>
          <w:sz w:val="24"/>
          <w:szCs w:val="24"/>
        </w:rPr>
        <w:t>和送检项目单，按本协议约定的收费比例统计总额，开具相应的对账单，甲方需在每月10日前对上月对账单进行确认，若超过个10工作日甲方未给予书面签字确认，视同甲方默认对账单数据，乙方可直接开具结算发票。</w:t>
      </w:r>
    </w:p>
    <w:p w:rsidR="00942E7F" w:rsidRPr="00765AEC" w:rsidRDefault="00942E7F" w:rsidP="00942E7F">
      <w:pPr>
        <w:spacing w:line="360" w:lineRule="auto"/>
        <w:ind w:leftChars="144" w:left="566" w:hangingChars="110" w:hanging="264"/>
        <w:rPr>
          <w:rFonts w:ascii="宋体" w:hAnsi="宋体" w:cs="宋体"/>
          <w:color w:val="000000" w:themeColor="text1"/>
          <w:sz w:val="24"/>
          <w:szCs w:val="24"/>
        </w:rPr>
      </w:pPr>
      <w:r w:rsidRPr="00765AEC">
        <w:rPr>
          <w:rFonts w:ascii="宋体" w:hAnsi="宋体" w:cs="宋体" w:hint="eastAsia"/>
          <w:color w:val="000000" w:themeColor="text1"/>
          <w:sz w:val="24"/>
          <w:szCs w:val="24"/>
        </w:rPr>
        <w:t>3.任何一方在发票开具后的叁个月内，对对账单中的信息和数据存在异议，均可提出。经双方确认通过后，根据“多退少补”的原则进行再结算。</w:t>
      </w:r>
    </w:p>
    <w:p w:rsidR="00001002" w:rsidRPr="002C0829" w:rsidRDefault="00942E7F" w:rsidP="00001002">
      <w:pPr>
        <w:spacing w:line="360" w:lineRule="auto"/>
        <w:ind w:leftChars="144" w:left="566" w:hangingChars="110" w:hanging="264"/>
        <w:rPr>
          <w:rFonts w:ascii="宋体" w:hAnsi="宋体" w:cs="宋体"/>
          <w:color w:val="000000" w:themeColor="text1"/>
          <w:sz w:val="24"/>
          <w:szCs w:val="24"/>
        </w:rPr>
      </w:pPr>
      <w:r w:rsidRPr="00765AEC">
        <w:rPr>
          <w:rFonts w:ascii="宋体" w:hAnsi="宋体" w:cs="宋体" w:hint="eastAsia"/>
          <w:color w:val="000000" w:themeColor="text1"/>
          <w:sz w:val="24"/>
          <w:szCs w:val="24"/>
        </w:rPr>
        <w:t>4.付款方在收到发票后30日内，按发票金额以银行转账方式结算</w:t>
      </w: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，以账款到达对方指定账户时间为准。如超过约定收款时间（  ）日款项仍未到乙方账户，乙方有权暂停合作，</w:t>
      </w:r>
      <w:r w:rsidR="00001002" w:rsidRPr="002C0829">
        <w:rPr>
          <w:rFonts w:ascii="宋体" w:hAnsi="宋体" w:cs="宋体" w:hint="eastAsia"/>
          <w:color w:val="000000" w:themeColor="text1"/>
          <w:sz w:val="24"/>
          <w:szCs w:val="24"/>
        </w:rPr>
        <w:t>并按日收取0.05％违约金，违约金最高不超过该笔款项的0.5%。</w:t>
      </w:r>
    </w:p>
    <w:p w:rsidR="00942E7F" w:rsidRPr="002C0829" w:rsidRDefault="00942E7F" w:rsidP="00001002">
      <w:pPr>
        <w:spacing w:line="360" w:lineRule="auto"/>
        <w:ind w:leftChars="144" w:left="566" w:hangingChars="110" w:hanging="264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乙方的指定账户信息为：</w:t>
      </w:r>
    </w:p>
    <w:p w:rsidR="00942E7F" w:rsidRPr="002C0829" w:rsidRDefault="00942E7F" w:rsidP="00942E7F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账户名称：</w:t>
      </w:r>
    </w:p>
    <w:p w:rsidR="00942E7F" w:rsidRPr="002C0829" w:rsidRDefault="00942E7F" w:rsidP="00942E7F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账    号：</w:t>
      </w:r>
    </w:p>
    <w:p w:rsidR="00942E7F" w:rsidRPr="002C0829" w:rsidRDefault="00942E7F" w:rsidP="00942E7F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开 户 行：</w:t>
      </w:r>
    </w:p>
    <w:p w:rsidR="00942E7F" w:rsidRPr="002C0829" w:rsidRDefault="00942E7F" w:rsidP="00942E7F">
      <w:pPr>
        <w:widowControl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合作期限</w:t>
      </w:r>
    </w:p>
    <w:p w:rsidR="00942E7F" w:rsidRPr="002C0829" w:rsidRDefault="00942E7F" w:rsidP="00942E7F">
      <w:pPr>
        <w:pStyle w:val="1"/>
        <w:numPr>
          <w:ilvl w:val="0"/>
          <w:numId w:val="7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本协议的合作期限</w:t>
      </w:r>
      <w:r w:rsidR="008864F1" w:rsidRPr="002C0829">
        <w:rPr>
          <w:rFonts w:ascii="宋体" w:hAnsi="宋体" w:cs="宋体" w:hint="eastAsia"/>
          <w:color w:val="000000" w:themeColor="text1"/>
          <w:sz w:val="24"/>
          <w:szCs w:val="24"/>
        </w:rPr>
        <w:t>3</w:t>
      </w: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年，从年月日至年月日止。期限届满前一个月甲方未书面通知乙方、丙方终止合作，则本合同自动延续一期。</w:t>
      </w:r>
    </w:p>
    <w:p w:rsidR="00942E7F" w:rsidRPr="002C0829" w:rsidRDefault="00942E7F" w:rsidP="00942E7F">
      <w:pPr>
        <w:pStyle w:val="1"/>
        <w:numPr>
          <w:ilvl w:val="0"/>
          <w:numId w:val="7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 w:rsidRPr="002C0829">
        <w:rPr>
          <w:rFonts w:ascii="宋体" w:hAnsi="宋体" w:cs="宋体" w:hint="eastAsia"/>
          <w:color w:val="000000" w:themeColor="text1"/>
          <w:sz w:val="24"/>
          <w:szCs w:val="24"/>
        </w:rPr>
        <w:t>任何一方因不可抗力因素引起的不能履行协议，需与对方书面通报不能履行的原因及提供有效证明</w:t>
      </w:r>
    </w:p>
    <w:p w:rsidR="00942E7F" w:rsidRPr="002C0829" w:rsidRDefault="00942E7F" w:rsidP="00942E7F">
      <w:pPr>
        <w:pStyle w:val="1"/>
        <w:ind w:left="840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b/>
          <w:color w:val="000000" w:themeColor="text1"/>
          <w:sz w:val="24"/>
          <w:szCs w:val="24"/>
        </w:rPr>
        <w:t>违约责任</w:t>
      </w:r>
    </w:p>
    <w:p w:rsidR="00942E7F" w:rsidRPr="002C0829" w:rsidRDefault="00942E7F" w:rsidP="00942E7F">
      <w:pPr>
        <w:pStyle w:val="1"/>
        <w:numPr>
          <w:ilvl w:val="0"/>
          <w:numId w:val="8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在协议期内，如甲方提前终止合作，甲方需按以下金额向乙方作出补偿,且甲方有权收回向区域中心投入的所有设备：</w:t>
      </w:r>
    </w:p>
    <w:p w:rsidR="00942E7F" w:rsidRPr="002C0829" w:rsidRDefault="00942E7F" w:rsidP="00942E7F">
      <w:pPr>
        <w:pStyle w:val="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lastRenderedPageBreak/>
        <w:t>若提前一年终止合作，甲方需向乙方补偿</w:t>
      </w:r>
      <w:r w:rsidRPr="002C0829">
        <w:rPr>
          <w:rFonts w:ascii="宋体" w:hAnsi="宋体"/>
          <w:color w:val="000000" w:themeColor="text1"/>
          <w:sz w:val="24"/>
          <w:szCs w:val="24"/>
        </w:rPr>
        <w:t>XX</w:t>
      </w:r>
      <w:r w:rsidRPr="002C0829">
        <w:rPr>
          <w:rFonts w:ascii="宋体" w:hAnsi="宋体" w:hint="eastAsia"/>
          <w:color w:val="000000" w:themeColor="text1"/>
          <w:sz w:val="24"/>
          <w:szCs w:val="24"/>
        </w:rPr>
        <w:t>万元人民币；</w:t>
      </w:r>
    </w:p>
    <w:p w:rsidR="00942E7F" w:rsidRPr="002C0829" w:rsidRDefault="00942E7F" w:rsidP="00942E7F">
      <w:pPr>
        <w:pStyle w:val="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 xml:space="preserve">若提前两年终止合作，甲方需向乙方补偿 </w:t>
      </w:r>
      <w:r w:rsidRPr="002C0829">
        <w:rPr>
          <w:rFonts w:ascii="宋体" w:hAnsi="宋体"/>
          <w:color w:val="000000" w:themeColor="text1"/>
          <w:sz w:val="24"/>
          <w:szCs w:val="24"/>
        </w:rPr>
        <w:t>XX</w:t>
      </w:r>
      <w:r w:rsidRPr="002C0829">
        <w:rPr>
          <w:rFonts w:ascii="宋体" w:hAnsi="宋体" w:hint="eastAsia"/>
          <w:color w:val="000000" w:themeColor="text1"/>
          <w:sz w:val="24"/>
          <w:szCs w:val="24"/>
        </w:rPr>
        <w:t>万元人民币；</w:t>
      </w:r>
    </w:p>
    <w:p w:rsidR="00942E7F" w:rsidRPr="002C0829" w:rsidRDefault="00942E7F" w:rsidP="00942E7F">
      <w:pPr>
        <w:pStyle w:val="1"/>
        <w:numPr>
          <w:ilvl w:val="0"/>
          <w:numId w:val="9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 xml:space="preserve">若提前三年终止合作，甲方需向乙方补偿 </w:t>
      </w:r>
      <w:r w:rsidRPr="002C0829">
        <w:rPr>
          <w:rFonts w:ascii="宋体" w:hAnsi="宋体"/>
          <w:color w:val="000000" w:themeColor="text1"/>
          <w:sz w:val="24"/>
          <w:szCs w:val="24"/>
        </w:rPr>
        <w:t>XX</w:t>
      </w:r>
      <w:r w:rsidRPr="002C0829">
        <w:rPr>
          <w:rFonts w:ascii="宋体" w:hAnsi="宋体" w:hint="eastAsia"/>
          <w:color w:val="000000" w:themeColor="text1"/>
          <w:sz w:val="24"/>
          <w:szCs w:val="24"/>
        </w:rPr>
        <w:t>万元人民币；</w:t>
      </w:r>
    </w:p>
    <w:p w:rsidR="00942E7F" w:rsidRPr="002C0829" w:rsidRDefault="00942E7F" w:rsidP="00942E7F">
      <w:pPr>
        <w:pStyle w:val="1"/>
        <w:numPr>
          <w:ilvl w:val="0"/>
          <w:numId w:val="8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如因乙方单方面原因(排除不可抗力因素)提前终止合作,造成甲方损失的,乙方依法承担相应责任。</w:t>
      </w:r>
    </w:p>
    <w:p w:rsidR="00942E7F" w:rsidRPr="002C0829" w:rsidRDefault="00942E7F" w:rsidP="00942E7F">
      <w:pPr>
        <w:pStyle w:val="1"/>
        <w:numPr>
          <w:ilvl w:val="0"/>
          <w:numId w:val="8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如果任何一方未能按照本协议的规定执行，守约方有权要求违约方赔偿由此造成的全部损失。</w:t>
      </w:r>
    </w:p>
    <w:p w:rsidR="00942E7F" w:rsidRPr="002C0829" w:rsidRDefault="00942E7F" w:rsidP="00942E7F">
      <w:pPr>
        <w:pStyle w:val="1"/>
        <w:spacing w:line="360" w:lineRule="auto"/>
        <w:ind w:left="840" w:firstLineChars="0" w:firstLine="0"/>
        <w:rPr>
          <w:rFonts w:ascii="宋体" w:hAnsi="宋体"/>
          <w:b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未尽事宜及在合作过程中出现争议，由双方协商解决，协商不成的，任何一方可向法院提起诉讼。</w:t>
      </w:r>
    </w:p>
    <w:p w:rsidR="00942E7F" w:rsidRPr="002C0829" w:rsidRDefault="00942E7F" w:rsidP="00942E7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本协议壹式肆份，甲、乙双方各执贰份，本协议自双方签字盖章即生效。</w:t>
      </w:r>
    </w:p>
    <w:p w:rsidR="00942E7F" w:rsidRPr="002C0829" w:rsidRDefault="00942E7F" w:rsidP="00942E7F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tabs>
          <w:tab w:val="left" w:pos="0"/>
          <w:tab w:val="left" w:pos="1080"/>
        </w:tabs>
        <w:snapToGrid w:val="0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 w:rsidR="00942E7F" w:rsidRPr="002C0829" w:rsidRDefault="00942E7F" w:rsidP="00942E7F">
      <w:pPr>
        <w:snapToGrid w:val="0"/>
        <w:spacing w:line="360" w:lineRule="auto"/>
        <w:ind w:left="7440" w:hangingChars="3100" w:hanging="744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 xml:space="preserve">甲方：                                 乙方： </w:t>
      </w:r>
    </w:p>
    <w:p w:rsidR="00942E7F" w:rsidRPr="002C0829" w:rsidRDefault="00942E7F" w:rsidP="00942E7F">
      <w:pPr>
        <w:snapToGrid w:val="0"/>
        <w:spacing w:line="360" w:lineRule="auto"/>
        <w:ind w:left="7440" w:hangingChars="3100" w:hanging="744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 xml:space="preserve">        (盖  章)                            (盖    章)</w:t>
      </w:r>
    </w:p>
    <w:p w:rsidR="00942E7F" w:rsidRPr="002C0829" w:rsidRDefault="00942E7F" w:rsidP="00942E7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授权代表签字：                         授权代表签字：</w:t>
      </w:r>
    </w:p>
    <w:p w:rsidR="007614D5" w:rsidRPr="008864F1" w:rsidRDefault="00942E7F" w:rsidP="00942E7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2C0829">
        <w:rPr>
          <w:rFonts w:ascii="宋体" w:hAnsi="宋体" w:hint="eastAsia"/>
          <w:color w:val="000000" w:themeColor="text1"/>
          <w:sz w:val="24"/>
          <w:szCs w:val="24"/>
        </w:rPr>
        <w:t>日期：                                 日期：</w:t>
      </w:r>
    </w:p>
    <w:sectPr w:rsidR="007614D5" w:rsidRPr="008864F1" w:rsidSect="00A77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57" w:rsidRPr="00B331D9" w:rsidRDefault="00C52457" w:rsidP="00C10900">
      <w:pPr>
        <w:rPr>
          <w:sz w:val="24"/>
        </w:rPr>
      </w:pPr>
      <w:r>
        <w:separator/>
      </w:r>
    </w:p>
  </w:endnote>
  <w:endnote w:type="continuationSeparator" w:id="1">
    <w:p w:rsidR="00C52457" w:rsidRPr="00B331D9" w:rsidRDefault="00C52457" w:rsidP="00C10900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57" w:rsidRPr="00B331D9" w:rsidRDefault="00C52457" w:rsidP="00C10900">
      <w:pPr>
        <w:rPr>
          <w:sz w:val="24"/>
        </w:rPr>
      </w:pPr>
      <w:r>
        <w:separator/>
      </w:r>
    </w:p>
  </w:footnote>
  <w:footnote w:type="continuationSeparator" w:id="1">
    <w:p w:rsidR="00C52457" w:rsidRPr="00B331D9" w:rsidRDefault="00C52457" w:rsidP="00C10900">
      <w:pPr>
        <w:rPr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A0"/>
    <w:multiLevelType w:val="multilevel"/>
    <w:tmpl w:val="02B926A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F301AC"/>
    <w:multiLevelType w:val="multilevel"/>
    <w:tmpl w:val="04F30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8E2EC4"/>
    <w:multiLevelType w:val="multilevel"/>
    <w:tmpl w:val="158E2EC4"/>
    <w:lvl w:ilvl="0">
      <w:start w:val="1"/>
      <w:numFmt w:val="decimal"/>
      <w:lvlText w:val="%1."/>
      <w:lvlJc w:val="left"/>
      <w:pPr>
        <w:ind w:left="722" w:hanging="420"/>
      </w:pPr>
    </w:lvl>
    <w:lvl w:ilvl="1">
      <w:start w:val="1"/>
      <w:numFmt w:val="lowerLetter"/>
      <w:lvlText w:val="%2)"/>
      <w:lvlJc w:val="left"/>
      <w:pPr>
        <w:ind w:left="1142" w:hanging="420"/>
      </w:pPr>
    </w:lvl>
    <w:lvl w:ilvl="2">
      <w:start w:val="1"/>
      <w:numFmt w:val="lowerRoman"/>
      <w:lvlText w:val="%3."/>
      <w:lvlJc w:val="right"/>
      <w:pPr>
        <w:ind w:left="1562" w:hanging="420"/>
      </w:pPr>
    </w:lvl>
    <w:lvl w:ilvl="3">
      <w:start w:val="1"/>
      <w:numFmt w:val="decimal"/>
      <w:lvlText w:val="%4."/>
      <w:lvlJc w:val="left"/>
      <w:pPr>
        <w:ind w:left="1982" w:hanging="420"/>
      </w:pPr>
    </w:lvl>
    <w:lvl w:ilvl="4">
      <w:start w:val="1"/>
      <w:numFmt w:val="lowerLetter"/>
      <w:lvlText w:val="%5)"/>
      <w:lvlJc w:val="left"/>
      <w:pPr>
        <w:ind w:left="2402" w:hanging="420"/>
      </w:pPr>
    </w:lvl>
    <w:lvl w:ilvl="5">
      <w:start w:val="1"/>
      <w:numFmt w:val="lowerRoman"/>
      <w:lvlText w:val="%6."/>
      <w:lvlJc w:val="right"/>
      <w:pPr>
        <w:ind w:left="2822" w:hanging="420"/>
      </w:pPr>
    </w:lvl>
    <w:lvl w:ilvl="6">
      <w:start w:val="1"/>
      <w:numFmt w:val="decimal"/>
      <w:lvlText w:val="%7."/>
      <w:lvlJc w:val="left"/>
      <w:pPr>
        <w:ind w:left="3242" w:hanging="420"/>
      </w:pPr>
    </w:lvl>
    <w:lvl w:ilvl="7">
      <w:start w:val="1"/>
      <w:numFmt w:val="lowerLetter"/>
      <w:lvlText w:val="%8)"/>
      <w:lvlJc w:val="left"/>
      <w:pPr>
        <w:ind w:left="3662" w:hanging="420"/>
      </w:pPr>
    </w:lvl>
    <w:lvl w:ilvl="8">
      <w:start w:val="1"/>
      <w:numFmt w:val="lowerRoman"/>
      <w:lvlText w:val="%9."/>
      <w:lvlJc w:val="right"/>
      <w:pPr>
        <w:ind w:left="4082" w:hanging="420"/>
      </w:pPr>
    </w:lvl>
  </w:abstractNum>
  <w:abstractNum w:abstractNumId="3">
    <w:nsid w:val="27924ACE"/>
    <w:multiLevelType w:val="multilevel"/>
    <w:tmpl w:val="27924AC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4E277F4"/>
    <w:multiLevelType w:val="multilevel"/>
    <w:tmpl w:val="34E277F4"/>
    <w:lvl w:ilvl="0">
      <w:start w:val="1"/>
      <w:numFmt w:val="decimal"/>
      <w:lvlText w:val="%1."/>
      <w:lvlJc w:val="left"/>
      <w:pPr>
        <w:ind w:left="722" w:hanging="420"/>
      </w:pPr>
    </w:lvl>
    <w:lvl w:ilvl="1">
      <w:start w:val="1"/>
      <w:numFmt w:val="lowerLetter"/>
      <w:lvlText w:val="%2)"/>
      <w:lvlJc w:val="left"/>
      <w:pPr>
        <w:ind w:left="1142" w:hanging="420"/>
      </w:pPr>
    </w:lvl>
    <w:lvl w:ilvl="2">
      <w:start w:val="1"/>
      <w:numFmt w:val="lowerRoman"/>
      <w:lvlText w:val="%3."/>
      <w:lvlJc w:val="right"/>
      <w:pPr>
        <w:ind w:left="1562" w:hanging="420"/>
      </w:pPr>
    </w:lvl>
    <w:lvl w:ilvl="3">
      <w:start w:val="1"/>
      <w:numFmt w:val="decimal"/>
      <w:lvlText w:val="%4."/>
      <w:lvlJc w:val="left"/>
      <w:pPr>
        <w:ind w:left="1982" w:hanging="420"/>
      </w:pPr>
    </w:lvl>
    <w:lvl w:ilvl="4">
      <w:start w:val="1"/>
      <w:numFmt w:val="lowerLetter"/>
      <w:lvlText w:val="%5)"/>
      <w:lvlJc w:val="left"/>
      <w:pPr>
        <w:ind w:left="2402" w:hanging="420"/>
      </w:pPr>
    </w:lvl>
    <w:lvl w:ilvl="5">
      <w:start w:val="1"/>
      <w:numFmt w:val="lowerRoman"/>
      <w:lvlText w:val="%6."/>
      <w:lvlJc w:val="right"/>
      <w:pPr>
        <w:ind w:left="2822" w:hanging="420"/>
      </w:pPr>
    </w:lvl>
    <w:lvl w:ilvl="6">
      <w:start w:val="1"/>
      <w:numFmt w:val="decimal"/>
      <w:lvlText w:val="%7."/>
      <w:lvlJc w:val="left"/>
      <w:pPr>
        <w:ind w:left="3242" w:hanging="420"/>
      </w:pPr>
    </w:lvl>
    <w:lvl w:ilvl="7">
      <w:start w:val="1"/>
      <w:numFmt w:val="lowerLetter"/>
      <w:lvlText w:val="%8)"/>
      <w:lvlJc w:val="left"/>
      <w:pPr>
        <w:ind w:left="3662" w:hanging="420"/>
      </w:pPr>
    </w:lvl>
    <w:lvl w:ilvl="8">
      <w:start w:val="1"/>
      <w:numFmt w:val="lowerRoman"/>
      <w:lvlText w:val="%9."/>
      <w:lvlJc w:val="right"/>
      <w:pPr>
        <w:ind w:left="4082" w:hanging="420"/>
      </w:pPr>
    </w:lvl>
  </w:abstractNum>
  <w:abstractNum w:abstractNumId="5">
    <w:nsid w:val="350134B2"/>
    <w:multiLevelType w:val="multilevel"/>
    <w:tmpl w:val="34E277F4"/>
    <w:lvl w:ilvl="0">
      <w:start w:val="1"/>
      <w:numFmt w:val="decimal"/>
      <w:lvlText w:val="%1."/>
      <w:lvlJc w:val="left"/>
      <w:pPr>
        <w:ind w:left="722" w:hanging="420"/>
      </w:pPr>
    </w:lvl>
    <w:lvl w:ilvl="1">
      <w:start w:val="1"/>
      <w:numFmt w:val="lowerLetter"/>
      <w:lvlText w:val="%2)"/>
      <w:lvlJc w:val="left"/>
      <w:pPr>
        <w:ind w:left="1142" w:hanging="420"/>
      </w:pPr>
    </w:lvl>
    <w:lvl w:ilvl="2">
      <w:start w:val="1"/>
      <w:numFmt w:val="lowerRoman"/>
      <w:lvlText w:val="%3."/>
      <w:lvlJc w:val="right"/>
      <w:pPr>
        <w:ind w:left="1562" w:hanging="420"/>
      </w:pPr>
    </w:lvl>
    <w:lvl w:ilvl="3">
      <w:start w:val="1"/>
      <w:numFmt w:val="decimal"/>
      <w:lvlText w:val="%4."/>
      <w:lvlJc w:val="left"/>
      <w:pPr>
        <w:ind w:left="1982" w:hanging="420"/>
      </w:pPr>
    </w:lvl>
    <w:lvl w:ilvl="4">
      <w:start w:val="1"/>
      <w:numFmt w:val="lowerLetter"/>
      <w:lvlText w:val="%5)"/>
      <w:lvlJc w:val="left"/>
      <w:pPr>
        <w:ind w:left="2402" w:hanging="420"/>
      </w:pPr>
    </w:lvl>
    <w:lvl w:ilvl="5">
      <w:start w:val="1"/>
      <w:numFmt w:val="lowerRoman"/>
      <w:lvlText w:val="%6."/>
      <w:lvlJc w:val="right"/>
      <w:pPr>
        <w:ind w:left="2822" w:hanging="420"/>
      </w:pPr>
    </w:lvl>
    <w:lvl w:ilvl="6">
      <w:start w:val="1"/>
      <w:numFmt w:val="decimal"/>
      <w:lvlText w:val="%7."/>
      <w:lvlJc w:val="left"/>
      <w:pPr>
        <w:ind w:left="3242" w:hanging="420"/>
      </w:pPr>
    </w:lvl>
    <w:lvl w:ilvl="7">
      <w:start w:val="1"/>
      <w:numFmt w:val="lowerLetter"/>
      <w:lvlText w:val="%8)"/>
      <w:lvlJc w:val="left"/>
      <w:pPr>
        <w:ind w:left="3662" w:hanging="420"/>
      </w:pPr>
    </w:lvl>
    <w:lvl w:ilvl="8">
      <w:start w:val="1"/>
      <w:numFmt w:val="lowerRoman"/>
      <w:lvlText w:val="%9."/>
      <w:lvlJc w:val="right"/>
      <w:pPr>
        <w:ind w:left="4082" w:hanging="420"/>
      </w:pPr>
    </w:lvl>
  </w:abstractNum>
  <w:abstractNum w:abstractNumId="6">
    <w:nsid w:val="44DD11B1"/>
    <w:multiLevelType w:val="multilevel"/>
    <w:tmpl w:val="34E277F4"/>
    <w:lvl w:ilvl="0">
      <w:start w:val="1"/>
      <w:numFmt w:val="decimal"/>
      <w:lvlText w:val="%1."/>
      <w:lvlJc w:val="left"/>
      <w:pPr>
        <w:ind w:left="722" w:hanging="420"/>
      </w:pPr>
    </w:lvl>
    <w:lvl w:ilvl="1">
      <w:start w:val="1"/>
      <w:numFmt w:val="lowerLetter"/>
      <w:lvlText w:val="%2)"/>
      <w:lvlJc w:val="left"/>
      <w:pPr>
        <w:ind w:left="1142" w:hanging="420"/>
      </w:pPr>
    </w:lvl>
    <w:lvl w:ilvl="2">
      <w:start w:val="1"/>
      <w:numFmt w:val="lowerRoman"/>
      <w:lvlText w:val="%3."/>
      <w:lvlJc w:val="right"/>
      <w:pPr>
        <w:ind w:left="1562" w:hanging="420"/>
      </w:pPr>
    </w:lvl>
    <w:lvl w:ilvl="3">
      <w:start w:val="1"/>
      <w:numFmt w:val="decimal"/>
      <w:lvlText w:val="%4."/>
      <w:lvlJc w:val="left"/>
      <w:pPr>
        <w:ind w:left="1982" w:hanging="420"/>
      </w:pPr>
    </w:lvl>
    <w:lvl w:ilvl="4">
      <w:start w:val="1"/>
      <w:numFmt w:val="lowerLetter"/>
      <w:lvlText w:val="%5)"/>
      <w:lvlJc w:val="left"/>
      <w:pPr>
        <w:ind w:left="2402" w:hanging="420"/>
      </w:pPr>
    </w:lvl>
    <w:lvl w:ilvl="5">
      <w:start w:val="1"/>
      <w:numFmt w:val="lowerRoman"/>
      <w:lvlText w:val="%6."/>
      <w:lvlJc w:val="right"/>
      <w:pPr>
        <w:ind w:left="2822" w:hanging="420"/>
      </w:pPr>
    </w:lvl>
    <w:lvl w:ilvl="6">
      <w:start w:val="1"/>
      <w:numFmt w:val="decimal"/>
      <w:lvlText w:val="%7."/>
      <w:lvlJc w:val="left"/>
      <w:pPr>
        <w:ind w:left="3242" w:hanging="420"/>
      </w:pPr>
    </w:lvl>
    <w:lvl w:ilvl="7">
      <w:start w:val="1"/>
      <w:numFmt w:val="lowerLetter"/>
      <w:lvlText w:val="%8)"/>
      <w:lvlJc w:val="left"/>
      <w:pPr>
        <w:ind w:left="3662" w:hanging="420"/>
      </w:pPr>
    </w:lvl>
    <w:lvl w:ilvl="8">
      <w:start w:val="1"/>
      <w:numFmt w:val="lowerRoman"/>
      <w:lvlText w:val="%9."/>
      <w:lvlJc w:val="right"/>
      <w:pPr>
        <w:ind w:left="4082" w:hanging="420"/>
      </w:pPr>
    </w:lvl>
  </w:abstractNum>
  <w:abstractNum w:abstractNumId="7">
    <w:nsid w:val="486C2E10"/>
    <w:multiLevelType w:val="multilevel"/>
    <w:tmpl w:val="486C2E10"/>
    <w:lvl w:ilvl="0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A483B4A"/>
    <w:multiLevelType w:val="multilevel"/>
    <w:tmpl w:val="5A483B4A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073149"/>
    <w:multiLevelType w:val="multilevel"/>
    <w:tmpl w:val="68073149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D45C01"/>
    <w:multiLevelType w:val="multilevel"/>
    <w:tmpl w:val="6FD45C01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885340"/>
    <w:multiLevelType w:val="multilevel"/>
    <w:tmpl w:val="7F885340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F4"/>
    <w:rsid w:val="00001002"/>
    <w:rsid w:val="00037226"/>
    <w:rsid w:val="000A1731"/>
    <w:rsid w:val="001455A1"/>
    <w:rsid w:val="001D7E79"/>
    <w:rsid w:val="002B167B"/>
    <w:rsid w:val="002C0829"/>
    <w:rsid w:val="00334D49"/>
    <w:rsid w:val="0037017E"/>
    <w:rsid w:val="004E1AF9"/>
    <w:rsid w:val="006B051D"/>
    <w:rsid w:val="006D5E78"/>
    <w:rsid w:val="007614D5"/>
    <w:rsid w:val="00765AEC"/>
    <w:rsid w:val="007B6B37"/>
    <w:rsid w:val="008864F1"/>
    <w:rsid w:val="00942E7F"/>
    <w:rsid w:val="00A00E6D"/>
    <w:rsid w:val="00A77BF3"/>
    <w:rsid w:val="00C10900"/>
    <w:rsid w:val="00C14C07"/>
    <w:rsid w:val="00C45488"/>
    <w:rsid w:val="00C52457"/>
    <w:rsid w:val="00CC40D7"/>
    <w:rsid w:val="00CD6DBE"/>
    <w:rsid w:val="00CE2443"/>
    <w:rsid w:val="00D43511"/>
    <w:rsid w:val="00D460EF"/>
    <w:rsid w:val="00D7317C"/>
    <w:rsid w:val="00F47CF4"/>
    <w:rsid w:val="00F7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942E7F"/>
    <w:pPr>
      <w:ind w:firstLineChars="200" w:firstLine="420"/>
    </w:pPr>
    <w:rPr>
      <w:rFonts w:ascii="Times New Roman" w:hAnsi="Times New Roman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1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90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900"/>
    <w:rPr>
      <w:rFonts w:ascii="Calibri" w:eastAsia="宋体" w:hAnsi="Calibri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rsid w:val="002B167B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942E7F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464</Words>
  <Characters>2651</Characters>
  <Application>Microsoft Office Word</Application>
  <DocSecurity>0</DocSecurity>
  <Lines>22</Lines>
  <Paragraphs>6</Paragraphs>
  <ScaleCrop>false</ScaleCrop>
  <Company>daanhealth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钟秀和</cp:lastModifiedBy>
  <cp:revision>8</cp:revision>
  <dcterms:created xsi:type="dcterms:W3CDTF">2018-02-02T02:13:00Z</dcterms:created>
  <dcterms:modified xsi:type="dcterms:W3CDTF">2018-02-02T02:29:00Z</dcterms:modified>
</cp:coreProperties>
</file>